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1F89" w14:textId="77777777" w:rsidR="00812234" w:rsidRDefault="00E35E43">
      <w:pPr>
        <w:spacing w:before="77" w:line="242" w:lineRule="auto"/>
        <w:ind w:left="7798" w:hanging="841"/>
        <w:rPr>
          <w:rFonts w:ascii="Tahoma" w:eastAsia="Tahoma" w:hAnsi="Tahoma"/>
          <w:sz w:val="18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5B11CAC" wp14:editId="56A5E174">
            <wp:simplePos x="0" y="0"/>
            <wp:positionH relativeFrom="page">
              <wp:posOffset>457834</wp:posOffset>
            </wp:positionH>
            <wp:positionV relativeFrom="paragraph">
              <wp:posOffset>46410</wp:posOffset>
            </wp:positionV>
            <wp:extent cx="2198369" cy="5581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8369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/>
          <w:color w:val="4D4D4D"/>
          <w:sz w:val="18"/>
        </w:rPr>
        <w:t xml:space="preserve">C/ Emilio Arrieta 11 bis, 5º </w:t>
      </w:r>
      <w:r>
        <w:rPr>
          <w:rFonts w:ascii="Microsoft Sans Serif" w:eastAsia="Microsoft Sans Serif" w:hAnsi="Microsoft Sans Serif"/>
          <w:color w:val="4D4D4D"/>
          <w:w w:val="75"/>
          <w:sz w:val="18"/>
        </w:rPr>
        <w:t>🞄</w:t>
      </w:r>
      <w:r>
        <w:rPr>
          <w:rFonts w:ascii="Microsoft Sans Serif" w:eastAsia="Microsoft Sans Serif" w:hAnsi="Microsoft Sans Serif"/>
          <w:color w:val="4D4D4D"/>
          <w:w w:val="75"/>
          <w:sz w:val="18"/>
        </w:rPr>
        <w:t xml:space="preserve"> </w:t>
      </w:r>
      <w:r>
        <w:rPr>
          <w:rFonts w:ascii="Tahoma" w:eastAsia="Tahoma" w:hAnsi="Tahoma"/>
          <w:color w:val="4D4D4D"/>
          <w:sz w:val="18"/>
        </w:rPr>
        <w:t>31002 Pamplona</w:t>
      </w:r>
      <w:r>
        <w:rPr>
          <w:rFonts w:ascii="Tahoma" w:eastAsia="Tahoma" w:hAnsi="Tahoma"/>
          <w:color w:val="4D4D4D"/>
          <w:spacing w:val="1"/>
          <w:sz w:val="18"/>
        </w:rPr>
        <w:t xml:space="preserve"> </w:t>
      </w:r>
      <w:r>
        <w:rPr>
          <w:rFonts w:ascii="Tahoma" w:eastAsia="Tahoma" w:hAnsi="Tahoma"/>
          <w:color w:val="4D4D4D"/>
          <w:sz w:val="18"/>
        </w:rPr>
        <w:t>Tel.: 948228600</w:t>
      </w:r>
    </w:p>
    <w:p w14:paraId="65C28596" w14:textId="77777777" w:rsidR="00812234" w:rsidRDefault="00E35E43">
      <w:pPr>
        <w:spacing w:before="1"/>
        <w:ind w:left="7633"/>
        <w:rPr>
          <w:rFonts w:ascii="Tahoma" w:eastAsia="Tahoma"/>
          <w:sz w:val="18"/>
        </w:rPr>
      </w:pPr>
      <w:hyperlink r:id="rId5">
        <w:r>
          <w:rPr>
            <w:rFonts w:ascii="Tahoma" w:eastAsia="Tahoma"/>
            <w:color w:val="4D4D4D"/>
            <w:sz w:val="18"/>
          </w:rPr>
          <w:t>www.coiina.com</w:t>
        </w:r>
        <w:r>
          <w:rPr>
            <w:rFonts w:ascii="Tahoma" w:eastAsia="Tahoma"/>
            <w:color w:val="4D4D4D"/>
            <w:spacing w:val="-9"/>
            <w:sz w:val="18"/>
          </w:rPr>
          <w:t xml:space="preserve"> </w:t>
        </w:r>
      </w:hyperlink>
      <w:r>
        <w:rPr>
          <w:rFonts w:ascii="Microsoft Sans Serif" w:eastAsia="Microsoft Sans Serif"/>
          <w:color w:val="4D4D4D"/>
          <w:w w:val="75"/>
          <w:sz w:val="18"/>
        </w:rPr>
        <w:t>🞄</w:t>
      </w:r>
      <w:r>
        <w:rPr>
          <w:rFonts w:ascii="Microsoft Sans Serif" w:eastAsia="Microsoft Sans Serif"/>
          <w:color w:val="4D4D4D"/>
          <w:spacing w:val="12"/>
          <w:w w:val="75"/>
          <w:sz w:val="18"/>
        </w:rPr>
        <w:t xml:space="preserve"> </w:t>
      </w:r>
      <w:hyperlink r:id="rId6">
        <w:r>
          <w:rPr>
            <w:rFonts w:ascii="Tahoma" w:eastAsia="Tahoma"/>
            <w:color w:val="4D4D4D"/>
            <w:sz w:val="18"/>
          </w:rPr>
          <w:t>coiina@coiina.com</w:t>
        </w:r>
      </w:hyperlink>
    </w:p>
    <w:p w14:paraId="728BBBE2" w14:textId="3467C943" w:rsidR="00812234" w:rsidRDefault="00E35E43">
      <w:pPr>
        <w:pStyle w:val="Textoindependiente"/>
        <w:spacing w:before="11"/>
        <w:rPr>
          <w:rFonts w:ascii="Tahom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4C6F95B" wp14:editId="61091497">
                <wp:simplePos x="0" y="0"/>
                <wp:positionH relativeFrom="page">
                  <wp:posOffset>4741545</wp:posOffset>
                </wp:positionH>
                <wp:positionV relativeFrom="paragraph">
                  <wp:posOffset>133985</wp:posOffset>
                </wp:positionV>
                <wp:extent cx="2352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2040" cy="1270"/>
                        </a:xfrm>
                        <a:custGeom>
                          <a:avLst/>
                          <a:gdLst>
                            <a:gd name="T0" fmla="+- 0 7467 7467"/>
                            <a:gd name="T1" fmla="*/ T0 w 3704"/>
                            <a:gd name="T2" fmla="+- 0 11171 7467"/>
                            <a:gd name="T3" fmla="*/ T2 w 3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04">
                              <a:moveTo>
                                <a:pt x="0" y="0"/>
                              </a:moveTo>
                              <a:lnTo>
                                <a:pt x="3704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6AC2" id="Freeform 2" o:spid="_x0000_s1026" style="position:absolute;margin-left:373.35pt;margin-top:10.55pt;width:185.2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" path="m,l3704,e" filled="f" strokeweight=".25pt">
                <v:path arrowok="t" o:connecttype="custom" o:connectlocs="0,0;2352040,0" o:connectangles="0,0"/>
                <w10:wrap type="topAndBottom" anchorx="page"/>
              </v:shape>
            </w:pict>
          </mc:Fallback>
        </mc:AlternateContent>
      </w:r>
    </w:p>
    <w:p w14:paraId="75B3B89F" w14:textId="77777777" w:rsidR="00812234" w:rsidRDefault="00812234">
      <w:pPr>
        <w:pStyle w:val="Textoindependiente"/>
        <w:rPr>
          <w:rFonts w:ascii="Tahoma"/>
          <w:sz w:val="20"/>
        </w:rPr>
      </w:pPr>
    </w:p>
    <w:p w14:paraId="0ABE9EC8" w14:textId="77777777" w:rsidR="00812234" w:rsidRDefault="00812234">
      <w:pPr>
        <w:pStyle w:val="Textoindependiente"/>
        <w:rPr>
          <w:rFonts w:ascii="Tahoma"/>
          <w:sz w:val="20"/>
        </w:rPr>
      </w:pPr>
    </w:p>
    <w:p w14:paraId="4DDE0B3D" w14:textId="4BBBFFF7" w:rsidR="00812234" w:rsidRDefault="00812234">
      <w:pPr>
        <w:pStyle w:val="Textoindependiente"/>
        <w:spacing w:before="11"/>
        <w:rPr>
          <w:rFonts w:ascii="Tahoma"/>
          <w:sz w:val="12"/>
        </w:rPr>
      </w:pPr>
    </w:p>
    <w:p w14:paraId="5A61FFEC" w14:textId="442B49D3" w:rsidR="00812234" w:rsidRPr="00E35E43" w:rsidRDefault="00E35E43" w:rsidP="00E35E43">
      <w:pPr>
        <w:pStyle w:val="Textoindependiente"/>
        <w:ind w:firstLine="515"/>
        <w:rPr>
          <w:rFonts w:asciiTheme="minorHAnsi" w:hAnsiTheme="minorHAnsi" w:cstheme="minorHAnsi"/>
          <w:b/>
          <w:bCs/>
          <w:color w:val="C00000"/>
          <w:sz w:val="40"/>
          <w:szCs w:val="44"/>
        </w:rPr>
      </w:pPr>
      <w:r w:rsidRPr="00E35E43">
        <w:rPr>
          <w:rFonts w:asciiTheme="minorHAnsi" w:hAnsiTheme="minorHAnsi" w:cstheme="minorHAnsi"/>
          <w:b/>
          <w:bCs/>
          <w:color w:val="C00000"/>
          <w:sz w:val="40"/>
          <w:szCs w:val="44"/>
        </w:rPr>
        <w:t>CUOTAS Y SEGUROS 2023 – SEGURO DE VIDA</w:t>
      </w:r>
    </w:p>
    <w:p w14:paraId="7CA3D5A0" w14:textId="33EF1FFF" w:rsidR="00812234" w:rsidRDefault="00812234">
      <w:pPr>
        <w:pStyle w:val="Textoindependiente"/>
        <w:spacing w:before="11"/>
        <w:rPr>
          <w:rFonts w:ascii="Tahoma"/>
          <w:sz w:val="21"/>
        </w:rPr>
      </w:pPr>
    </w:p>
    <w:p w14:paraId="77AB46E2" w14:textId="77777777" w:rsidR="00E35E43" w:rsidRDefault="00E35E43">
      <w:pPr>
        <w:pStyle w:val="Textoindependiente"/>
        <w:spacing w:before="11"/>
        <w:rPr>
          <w:rFonts w:ascii="Tahoma"/>
          <w:sz w:val="21"/>
        </w:rPr>
      </w:pPr>
    </w:p>
    <w:p w14:paraId="3447539C" w14:textId="77777777" w:rsidR="00812234" w:rsidRDefault="00E35E43">
      <w:pPr>
        <w:spacing w:before="60"/>
        <w:ind w:left="515"/>
        <w:jc w:val="both"/>
      </w:pPr>
      <w:r>
        <w:rPr>
          <w:rFonts w:ascii="Arial" w:hAnsi="Arial"/>
          <w:b/>
          <w:color w:val="10539E"/>
          <w:sz w:val="24"/>
        </w:rPr>
        <w:t>COMPAÑÍA:</w:t>
      </w:r>
      <w:r>
        <w:rPr>
          <w:rFonts w:ascii="Arial" w:hAnsi="Arial"/>
          <w:b/>
          <w:color w:val="10539E"/>
          <w:spacing w:val="-1"/>
          <w:sz w:val="24"/>
        </w:rPr>
        <w:t xml:space="preserve"> </w:t>
      </w:r>
      <w:r>
        <w:t>Zurich</w:t>
      </w:r>
    </w:p>
    <w:p w14:paraId="2F5F6482" w14:textId="77777777" w:rsidR="00812234" w:rsidRDefault="00E35E43">
      <w:pPr>
        <w:spacing w:before="139"/>
        <w:ind w:left="515"/>
        <w:jc w:val="both"/>
      </w:pPr>
      <w:r>
        <w:rPr>
          <w:rFonts w:ascii="Arial" w:hAnsi="Arial"/>
          <w:b/>
          <w:color w:val="10539E"/>
          <w:sz w:val="24"/>
        </w:rPr>
        <w:t>CORREDURÍA:</w:t>
      </w:r>
      <w:r>
        <w:rPr>
          <w:rFonts w:ascii="Arial" w:hAnsi="Arial"/>
          <w:b/>
          <w:color w:val="10539E"/>
          <w:spacing w:val="-12"/>
          <w:sz w:val="24"/>
        </w:rPr>
        <w:t xml:space="preserve"> </w:t>
      </w:r>
      <w:r>
        <w:t>Ortega,</w:t>
      </w:r>
      <w:r>
        <w:rPr>
          <w:spacing w:val="-5"/>
        </w:rPr>
        <w:t xml:space="preserve"> </w:t>
      </w:r>
      <w:r>
        <w:t>Azagra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Asociados</w:t>
      </w:r>
    </w:p>
    <w:p w14:paraId="799FAB16" w14:textId="77777777" w:rsidR="00812234" w:rsidRDefault="00E35E43">
      <w:pPr>
        <w:pStyle w:val="Textoindependiente"/>
        <w:spacing w:before="138" w:line="360" w:lineRule="auto"/>
        <w:ind w:left="515" w:right="552"/>
        <w:jc w:val="both"/>
      </w:pPr>
      <w:r>
        <w:t>Este seguro cubre a la persona asegurada en caso de muerte natural, por accidente o invalidez</w:t>
      </w:r>
      <w:r>
        <w:rPr>
          <w:spacing w:val="1"/>
        </w:rPr>
        <w:t xml:space="preserve"> </w:t>
      </w:r>
      <w:r>
        <w:t>absoluta y permanente. En estos casos la Compañía abona a los beneficiarios, de una sola vez el</w:t>
      </w:r>
      <w:r>
        <w:rPr>
          <w:spacing w:val="1"/>
        </w:rPr>
        <w:t xml:space="preserve"> </w:t>
      </w:r>
      <w:r>
        <w:t>capital que se indica, según el grupo elegido y la edad que tuvier</w:t>
      </w:r>
      <w:r>
        <w:t>a en el momento del fallecimiento</w:t>
      </w:r>
      <w:r>
        <w:rPr>
          <w:spacing w:val="-5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invalidez.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edad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cumpleaños</w:t>
      </w:r>
      <w:r>
        <w:rPr>
          <w:spacing w:val="-8"/>
        </w:rPr>
        <w:t xml:space="preserve"> </w:t>
      </w:r>
      <w:r>
        <w:t>más</w:t>
      </w:r>
      <w:r>
        <w:rPr>
          <w:spacing w:val="-7"/>
        </w:rPr>
        <w:t xml:space="preserve"> </w:t>
      </w:r>
      <w:r>
        <w:t>cercano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fecha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siniestro.</w:t>
      </w:r>
      <w:r>
        <w:rPr>
          <w:spacing w:val="-59"/>
        </w:rPr>
        <w:t xml:space="preserve"> </w:t>
      </w:r>
      <w:r>
        <w:t>El solicitante que desee adherirse a este seguro deberá suscribir, al menos, una declaración de</w:t>
      </w:r>
      <w:r>
        <w:rPr>
          <w:spacing w:val="1"/>
        </w:rPr>
        <w:t xml:space="preserve"> </w:t>
      </w:r>
      <w:r>
        <w:t>salud y, dependiendo del capital asegurado y de su edad, se someterá a un examen médico. En</w:t>
      </w:r>
      <w:r>
        <w:rPr>
          <w:spacing w:val="1"/>
        </w:rPr>
        <w:t xml:space="preserve"> </w:t>
      </w:r>
      <w:r>
        <w:t>este caso, la Compañía permitirá la adhesión al seguro, la denegará o la autorizará mediante el</w:t>
      </w:r>
      <w:r>
        <w:rPr>
          <w:spacing w:val="1"/>
        </w:rPr>
        <w:t xml:space="preserve"> </w:t>
      </w:r>
      <w:r>
        <w:t>pago 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sobreprima.</w:t>
      </w:r>
    </w:p>
    <w:p w14:paraId="7D735F5A" w14:textId="77777777" w:rsidR="00812234" w:rsidRDefault="00812234">
      <w:pPr>
        <w:pStyle w:val="Textoindependiente"/>
      </w:pPr>
    </w:p>
    <w:p w14:paraId="4E1E0358" w14:textId="77777777" w:rsidR="00812234" w:rsidRDefault="00E35E43">
      <w:pPr>
        <w:pStyle w:val="Textoindependiente"/>
        <w:spacing w:before="127" w:line="360" w:lineRule="auto"/>
        <w:ind w:left="515" w:right="556"/>
        <w:jc w:val="both"/>
      </w:pPr>
      <w:r>
        <w:t>Son asegurables los colegiados menores de 6</w:t>
      </w:r>
      <w:r>
        <w:t>5 años, aunque pueden permanecer en el seguro</w:t>
      </w:r>
      <w:r>
        <w:rPr>
          <w:spacing w:val="1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diciembre del</w:t>
      </w:r>
      <w:r>
        <w:rPr>
          <w:spacing w:val="-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que se</w:t>
      </w:r>
      <w:r>
        <w:rPr>
          <w:spacing w:val="1"/>
        </w:rPr>
        <w:t xml:space="preserve"> </w:t>
      </w:r>
      <w:r>
        <w:t>cumplen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años</w:t>
      </w:r>
    </w:p>
    <w:p w14:paraId="7073265A" w14:textId="77777777" w:rsidR="00812234" w:rsidRDefault="00812234">
      <w:pPr>
        <w:pStyle w:val="Textoindependiente"/>
        <w:rPr>
          <w:sz w:val="20"/>
        </w:rPr>
      </w:pPr>
    </w:p>
    <w:p w14:paraId="0C932D4E" w14:textId="77777777" w:rsidR="00812234" w:rsidRDefault="00812234">
      <w:pPr>
        <w:pStyle w:val="Textoindependiente"/>
        <w:spacing w:before="9" w:after="1"/>
        <w:rPr>
          <w:sz w:val="1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976"/>
        <w:gridCol w:w="976"/>
        <w:gridCol w:w="976"/>
        <w:gridCol w:w="981"/>
        <w:gridCol w:w="976"/>
        <w:gridCol w:w="976"/>
        <w:gridCol w:w="981"/>
        <w:gridCol w:w="976"/>
        <w:gridCol w:w="975"/>
      </w:tblGrid>
      <w:tr w:rsidR="00812234" w14:paraId="7CA1B2A0" w14:textId="77777777">
        <w:trPr>
          <w:trHeight w:val="1015"/>
        </w:trPr>
        <w:tc>
          <w:tcPr>
            <w:tcW w:w="1561" w:type="dxa"/>
            <w:shd w:val="clear" w:color="auto" w:fill="10539E"/>
          </w:tcPr>
          <w:p w14:paraId="053DBE50" w14:textId="77777777" w:rsidR="00812234" w:rsidRDefault="00E35E43">
            <w:pPr>
              <w:pStyle w:val="TableParagraph"/>
              <w:spacing w:before="3"/>
              <w:ind w:left="59" w:right="56" w:firstLine="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Edad del</w:t>
            </w:r>
            <w:r>
              <w:rPr>
                <w:rFonts w:ascii="Arial"/>
                <w:b/>
                <w:color w:val="FFFFFF"/>
                <w:spacing w:val="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asegurado en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momento del</w:t>
            </w:r>
          </w:p>
          <w:p w14:paraId="2CBAC6A6" w14:textId="77777777" w:rsidR="00812234" w:rsidRDefault="00E35E43">
            <w:pPr>
              <w:pStyle w:val="TableParagraph"/>
              <w:spacing w:before="2" w:line="231" w:lineRule="exact"/>
              <w:ind w:left="99" w:right="8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Siniestro</w:t>
            </w:r>
          </w:p>
        </w:tc>
        <w:tc>
          <w:tcPr>
            <w:tcW w:w="976" w:type="dxa"/>
            <w:shd w:val="clear" w:color="auto" w:fill="10539E"/>
          </w:tcPr>
          <w:p w14:paraId="1463A201" w14:textId="77777777" w:rsidR="00812234" w:rsidRDefault="00812234">
            <w:pPr>
              <w:pStyle w:val="TableParagraph"/>
              <w:spacing w:before="0"/>
              <w:jc w:val="left"/>
            </w:pPr>
          </w:p>
          <w:p w14:paraId="4D4AAFB8" w14:textId="77777777" w:rsidR="00812234" w:rsidRDefault="00812234">
            <w:pPr>
              <w:pStyle w:val="TableParagraph"/>
              <w:spacing w:before="3"/>
              <w:jc w:val="left"/>
            </w:pPr>
          </w:p>
          <w:p w14:paraId="4543F7E4" w14:textId="77777777" w:rsidR="00812234" w:rsidRDefault="00E35E43">
            <w:pPr>
              <w:pStyle w:val="TableParagraph"/>
              <w:spacing w:before="0"/>
              <w:ind w:left="25" w:right="2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1</w:t>
            </w:r>
          </w:p>
        </w:tc>
        <w:tc>
          <w:tcPr>
            <w:tcW w:w="976" w:type="dxa"/>
            <w:shd w:val="clear" w:color="auto" w:fill="10539E"/>
          </w:tcPr>
          <w:p w14:paraId="5B89BBB2" w14:textId="77777777" w:rsidR="00812234" w:rsidRDefault="00812234">
            <w:pPr>
              <w:pStyle w:val="TableParagraph"/>
              <w:spacing w:before="0"/>
              <w:jc w:val="left"/>
            </w:pPr>
          </w:p>
          <w:p w14:paraId="4DF27BA6" w14:textId="77777777" w:rsidR="00812234" w:rsidRDefault="00812234">
            <w:pPr>
              <w:pStyle w:val="TableParagraph"/>
              <w:spacing w:before="3"/>
              <w:jc w:val="left"/>
            </w:pPr>
          </w:p>
          <w:p w14:paraId="6A7E5CEE" w14:textId="77777777" w:rsidR="00812234" w:rsidRDefault="00E35E43">
            <w:pPr>
              <w:pStyle w:val="TableParagraph"/>
              <w:spacing w:before="0"/>
              <w:ind w:left="25" w:right="21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2</w:t>
            </w:r>
          </w:p>
        </w:tc>
        <w:tc>
          <w:tcPr>
            <w:tcW w:w="976" w:type="dxa"/>
            <w:tcBorders>
              <w:right w:val="single" w:sz="6" w:space="0" w:color="000000"/>
            </w:tcBorders>
            <w:shd w:val="clear" w:color="auto" w:fill="10539E"/>
          </w:tcPr>
          <w:p w14:paraId="0CBFF732" w14:textId="77777777" w:rsidR="00812234" w:rsidRDefault="00812234">
            <w:pPr>
              <w:pStyle w:val="TableParagraph"/>
              <w:spacing w:before="0"/>
              <w:jc w:val="left"/>
            </w:pPr>
          </w:p>
          <w:p w14:paraId="3B7AFFBF" w14:textId="77777777" w:rsidR="00812234" w:rsidRDefault="00812234">
            <w:pPr>
              <w:pStyle w:val="TableParagraph"/>
              <w:spacing w:before="3"/>
              <w:jc w:val="left"/>
            </w:pPr>
          </w:p>
          <w:p w14:paraId="78B22045" w14:textId="77777777" w:rsidR="00812234" w:rsidRDefault="00E35E43">
            <w:pPr>
              <w:pStyle w:val="TableParagraph"/>
              <w:spacing w:before="0"/>
              <w:ind w:left="34" w:right="1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3</w:t>
            </w:r>
          </w:p>
        </w:tc>
        <w:tc>
          <w:tcPr>
            <w:tcW w:w="981" w:type="dxa"/>
            <w:tcBorders>
              <w:left w:val="single" w:sz="6" w:space="0" w:color="000000"/>
            </w:tcBorders>
            <w:shd w:val="clear" w:color="auto" w:fill="10539E"/>
          </w:tcPr>
          <w:p w14:paraId="648CE7C2" w14:textId="77777777" w:rsidR="00812234" w:rsidRDefault="00812234">
            <w:pPr>
              <w:pStyle w:val="TableParagraph"/>
              <w:spacing w:before="0"/>
              <w:jc w:val="left"/>
            </w:pPr>
          </w:p>
          <w:p w14:paraId="0CA3DE83" w14:textId="77777777" w:rsidR="00812234" w:rsidRDefault="00812234">
            <w:pPr>
              <w:pStyle w:val="TableParagraph"/>
              <w:spacing w:before="3"/>
              <w:jc w:val="left"/>
            </w:pPr>
          </w:p>
          <w:p w14:paraId="059C03B0" w14:textId="77777777" w:rsidR="00812234" w:rsidRDefault="00E35E43">
            <w:pPr>
              <w:pStyle w:val="TableParagraph"/>
              <w:spacing w:before="0"/>
              <w:ind w:left="16" w:right="12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4</w:t>
            </w:r>
          </w:p>
        </w:tc>
        <w:tc>
          <w:tcPr>
            <w:tcW w:w="976" w:type="dxa"/>
            <w:shd w:val="clear" w:color="auto" w:fill="10539E"/>
          </w:tcPr>
          <w:p w14:paraId="4D461DFA" w14:textId="77777777" w:rsidR="00812234" w:rsidRDefault="00812234">
            <w:pPr>
              <w:pStyle w:val="TableParagraph"/>
              <w:spacing w:before="0"/>
              <w:jc w:val="left"/>
            </w:pPr>
          </w:p>
          <w:p w14:paraId="15F8CBA7" w14:textId="77777777" w:rsidR="00812234" w:rsidRDefault="00812234">
            <w:pPr>
              <w:pStyle w:val="TableParagraph"/>
              <w:spacing w:before="3"/>
              <w:jc w:val="left"/>
            </w:pPr>
          </w:p>
          <w:p w14:paraId="04A97241" w14:textId="77777777" w:rsidR="00812234" w:rsidRDefault="00E35E43">
            <w:pPr>
              <w:pStyle w:val="TableParagraph"/>
              <w:spacing w:before="0"/>
              <w:ind w:left="24" w:right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5</w:t>
            </w:r>
          </w:p>
        </w:tc>
        <w:tc>
          <w:tcPr>
            <w:tcW w:w="976" w:type="dxa"/>
            <w:shd w:val="clear" w:color="auto" w:fill="10539E"/>
          </w:tcPr>
          <w:p w14:paraId="7390DE02" w14:textId="77777777" w:rsidR="00812234" w:rsidRDefault="00812234">
            <w:pPr>
              <w:pStyle w:val="TableParagraph"/>
              <w:spacing w:before="0"/>
              <w:jc w:val="left"/>
            </w:pPr>
          </w:p>
          <w:p w14:paraId="17A1EDFD" w14:textId="77777777" w:rsidR="00812234" w:rsidRDefault="00812234">
            <w:pPr>
              <w:pStyle w:val="TableParagraph"/>
              <w:spacing w:before="3"/>
              <w:jc w:val="left"/>
            </w:pPr>
          </w:p>
          <w:p w14:paraId="3A33AEBE" w14:textId="77777777" w:rsidR="00812234" w:rsidRDefault="00E35E43">
            <w:pPr>
              <w:pStyle w:val="TableParagraph"/>
              <w:spacing w:before="0"/>
              <w:ind w:left="23" w:right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6</w:t>
            </w:r>
          </w:p>
        </w:tc>
        <w:tc>
          <w:tcPr>
            <w:tcW w:w="981" w:type="dxa"/>
            <w:shd w:val="clear" w:color="auto" w:fill="10539E"/>
          </w:tcPr>
          <w:p w14:paraId="6BC392D3" w14:textId="77777777" w:rsidR="00812234" w:rsidRDefault="00812234">
            <w:pPr>
              <w:pStyle w:val="TableParagraph"/>
              <w:spacing w:before="0"/>
              <w:jc w:val="left"/>
            </w:pPr>
          </w:p>
          <w:p w14:paraId="48E4A6C2" w14:textId="77777777" w:rsidR="00812234" w:rsidRDefault="00812234">
            <w:pPr>
              <w:pStyle w:val="TableParagraph"/>
              <w:spacing w:before="3"/>
              <w:jc w:val="left"/>
            </w:pPr>
          </w:p>
          <w:p w14:paraId="06DE2EEE" w14:textId="77777777" w:rsidR="00812234" w:rsidRDefault="00E35E43">
            <w:pPr>
              <w:pStyle w:val="TableParagraph"/>
              <w:spacing w:before="0"/>
              <w:ind w:left="37" w:right="35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7</w:t>
            </w:r>
          </w:p>
        </w:tc>
        <w:tc>
          <w:tcPr>
            <w:tcW w:w="976" w:type="dxa"/>
            <w:shd w:val="clear" w:color="auto" w:fill="10539E"/>
          </w:tcPr>
          <w:p w14:paraId="14BB1AC2" w14:textId="77777777" w:rsidR="00812234" w:rsidRDefault="00812234">
            <w:pPr>
              <w:pStyle w:val="TableParagraph"/>
              <w:spacing w:before="0"/>
              <w:jc w:val="left"/>
            </w:pPr>
          </w:p>
          <w:p w14:paraId="68FE4417" w14:textId="77777777" w:rsidR="00812234" w:rsidRDefault="00812234">
            <w:pPr>
              <w:pStyle w:val="TableParagraph"/>
              <w:spacing w:before="3"/>
              <w:jc w:val="left"/>
            </w:pPr>
          </w:p>
          <w:p w14:paraId="7D87085C" w14:textId="77777777" w:rsidR="00812234" w:rsidRDefault="00E35E43">
            <w:pPr>
              <w:pStyle w:val="TableParagraph"/>
              <w:spacing w:before="0"/>
              <w:ind w:left="23" w:right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8</w:t>
            </w:r>
          </w:p>
        </w:tc>
        <w:tc>
          <w:tcPr>
            <w:tcW w:w="975" w:type="dxa"/>
            <w:shd w:val="clear" w:color="auto" w:fill="10539E"/>
          </w:tcPr>
          <w:p w14:paraId="4058A1BD" w14:textId="77777777" w:rsidR="00812234" w:rsidRDefault="00812234">
            <w:pPr>
              <w:pStyle w:val="TableParagraph"/>
              <w:spacing w:before="0"/>
              <w:jc w:val="left"/>
            </w:pPr>
          </w:p>
          <w:p w14:paraId="2341B44A" w14:textId="77777777" w:rsidR="00812234" w:rsidRDefault="00812234">
            <w:pPr>
              <w:pStyle w:val="TableParagraph"/>
              <w:spacing w:before="3"/>
              <w:jc w:val="left"/>
            </w:pPr>
          </w:p>
          <w:p w14:paraId="2AAE528D" w14:textId="77777777" w:rsidR="00812234" w:rsidRDefault="00E35E43">
            <w:pPr>
              <w:pStyle w:val="TableParagraph"/>
              <w:spacing w:before="0"/>
              <w:ind w:left="-25" w:right="6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Grupo</w:t>
            </w:r>
            <w:r>
              <w:rPr>
                <w:rFonts w:asci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9</w:t>
            </w:r>
          </w:p>
        </w:tc>
      </w:tr>
      <w:tr w:rsidR="00812234" w14:paraId="1EB4C5ED" w14:textId="77777777">
        <w:trPr>
          <w:trHeight w:val="410"/>
        </w:trPr>
        <w:tc>
          <w:tcPr>
            <w:tcW w:w="1561" w:type="dxa"/>
            <w:tcBorders>
              <w:bottom w:val="nil"/>
            </w:tcBorders>
          </w:tcPr>
          <w:p w14:paraId="624EA84C" w14:textId="77777777" w:rsidR="00812234" w:rsidRDefault="00E35E43">
            <w:pPr>
              <w:pStyle w:val="TableParagraph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Hasta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44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bottom w:val="nil"/>
            </w:tcBorders>
          </w:tcPr>
          <w:p w14:paraId="7E9B5554" w14:textId="77777777" w:rsidR="00812234" w:rsidRDefault="00E35E43">
            <w:pPr>
              <w:pStyle w:val="TableParagraph"/>
              <w:ind w:left="25" w:right="73"/>
            </w:pPr>
            <w:r>
              <w:t>7.212,1</w:t>
            </w:r>
          </w:p>
        </w:tc>
        <w:tc>
          <w:tcPr>
            <w:tcW w:w="976" w:type="dxa"/>
            <w:tcBorders>
              <w:bottom w:val="nil"/>
            </w:tcBorders>
          </w:tcPr>
          <w:p w14:paraId="28258309" w14:textId="77777777" w:rsidR="00812234" w:rsidRDefault="00E35E43">
            <w:pPr>
              <w:pStyle w:val="TableParagraph"/>
              <w:ind w:left="5" w:right="24"/>
            </w:pPr>
            <w:r>
              <w:t>14.249,3</w:t>
            </w:r>
          </w:p>
        </w:tc>
        <w:tc>
          <w:tcPr>
            <w:tcW w:w="976" w:type="dxa"/>
            <w:tcBorders>
              <w:bottom w:val="nil"/>
              <w:right w:val="single" w:sz="6" w:space="0" w:color="000000"/>
            </w:tcBorders>
          </w:tcPr>
          <w:p w14:paraId="4220AC23" w14:textId="77777777" w:rsidR="00812234" w:rsidRDefault="00E35E43">
            <w:pPr>
              <w:pStyle w:val="TableParagraph"/>
              <w:ind w:left="48" w:right="19"/>
            </w:pPr>
            <w:r>
              <w:t>21.636,4</w:t>
            </w:r>
          </w:p>
        </w:tc>
        <w:tc>
          <w:tcPr>
            <w:tcW w:w="981" w:type="dxa"/>
            <w:tcBorders>
              <w:left w:val="single" w:sz="6" w:space="0" w:color="000000"/>
              <w:bottom w:val="nil"/>
            </w:tcBorders>
          </w:tcPr>
          <w:p w14:paraId="7A789992" w14:textId="77777777" w:rsidR="00812234" w:rsidRDefault="00E35E43">
            <w:pPr>
              <w:pStyle w:val="TableParagraph"/>
              <w:ind w:left="60" w:right="12"/>
            </w:pPr>
            <w:r>
              <w:t>28.848,6</w:t>
            </w:r>
          </w:p>
        </w:tc>
        <w:tc>
          <w:tcPr>
            <w:tcW w:w="976" w:type="dxa"/>
            <w:tcBorders>
              <w:bottom w:val="nil"/>
            </w:tcBorders>
          </w:tcPr>
          <w:p w14:paraId="7FA87497" w14:textId="77777777" w:rsidR="00812234" w:rsidRDefault="00E35E43">
            <w:pPr>
              <w:pStyle w:val="TableParagraph"/>
              <w:ind w:left="74"/>
            </w:pPr>
            <w:r>
              <w:t>36.060,7</w:t>
            </w:r>
          </w:p>
        </w:tc>
        <w:tc>
          <w:tcPr>
            <w:tcW w:w="976" w:type="dxa"/>
            <w:tcBorders>
              <w:bottom w:val="nil"/>
            </w:tcBorders>
          </w:tcPr>
          <w:p w14:paraId="7C8DBD1D" w14:textId="77777777" w:rsidR="00812234" w:rsidRDefault="00E35E43">
            <w:pPr>
              <w:pStyle w:val="TableParagraph"/>
              <w:ind w:left="63"/>
            </w:pPr>
            <w:r>
              <w:t>50.485,0</w:t>
            </w:r>
          </w:p>
        </w:tc>
        <w:tc>
          <w:tcPr>
            <w:tcW w:w="981" w:type="dxa"/>
            <w:tcBorders>
              <w:bottom w:val="nil"/>
            </w:tcBorders>
          </w:tcPr>
          <w:p w14:paraId="649CEFE7" w14:textId="77777777" w:rsidR="00812234" w:rsidRDefault="00E35E43">
            <w:pPr>
              <w:pStyle w:val="TableParagraph"/>
              <w:ind w:left="37" w:right="37"/>
            </w:pPr>
            <w:r>
              <w:t>64.909,3</w:t>
            </w:r>
          </w:p>
        </w:tc>
        <w:tc>
          <w:tcPr>
            <w:tcW w:w="976" w:type="dxa"/>
            <w:tcBorders>
              <w:bottom w:val="nil"/>
            </w:tcBorders>
          </w:tcPr>
          <w:p w14:paraId="73AC602F" w14:textId="77777777" w:rsidR="00812234" w:rsidRDefault="00E35E43">
            <w:pPr>
              <w:pStyle w:val="TableParagraph"/>
              <w:ind w:left="25" w:right="4"/>
            </w:pPr>
            <w:r>
              <w:t>72.121,4</w:t>
            </w:r>
          </w:p>
        </w:tc>
        <w:tc>
          <w:tcPr>
            <w:tcW w:w="975" w:type="dxa"/>
            <w:tcBorders>
              <w:bottom w:val="nil"/>
            </w:tcBorders>
          </w:tcPr>
          <w:p w14:paraId="36F2E129" w14:textId="77777777" w:rsidR="00812234" w:rsidRDefault="00E35E43">
            <w:pPr>
              <w:pStyle w:val="TableParagraph"/>
              <w:ind w:left="-25" w:right="6"/>
              <w:jc w:val="right"/>
            </w:pPr>
            <w:r>
              <w:t>108.182,2</w:t>
            </w:r>
          </w:p>
        </w:tc>
      </w:tr>
      <w:tr w:rsidR="00812234" w14:paraId="4F4F1CD3" w14:textId="77777777">
        <w:trPr>
          <w:trHeight w:val="415"/>
        </w:trPr>
        <w:tc>
          <w:tcPr>
            <w:tcW w:w="1561" w:type="dxa"/>
            <w:tcBorders>
              <w:top w:val="nil"/>
              <w:bottom w:val="nil"/>
            </w:tcBorders>
            <w:shd w:val="clear" w:color="auto" w:fill="DBE4F0"/>
          </w:tcPr>
          <w:p w14:paraId="1819DB62" w14:textId="77777777" w:rsidR="00812234" w:rsidRDefault="00E35E43">
            <w:pPr>
              <w:pStyle w:val="TableParagraph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45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 49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3302009D" w14:textId="77777777" w:rsidR="00812234" w:rsidRDefault="00E35E43">
            <w:pPr>
              <w:pStyle w:val="TableParagraph"/>
              <w:ind w:left="25" w:right="73"/>
            </w:pPr>
            <w:r>
              <w:t>6.010,1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6EDE61D9" w14:textId="77777777" w:rsidR="00812234" w:rsidRDefault="00E35E43">
            <w:pPr>
              <w:pStyle w:val="TableParagraph"/>
              <w:ind w:left="5" w:right="24"/>
            </w:pPr>
            <w:r>
              <w:t>12.020,2</w:t>
            </w:r>
          </w:p>
        </w:tc>
        <w:tc>
          <w:tcPr>
            <w:tcW w:w="976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14:paraId="645CA15D" w14:textId="77777777" w:rsidR="00812234" w:rsidRDefault="00E35E43">
            <w:pPr>
              <w:pStyle w:val="TableParagraph"/>
              <w:ind w:left="48" w:right="19"/>
            </w:pPr>
            <w:r>
              <w:t>18.030,4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</w:tcBorders>
            <w:shd w:val="clear" w:color="auto" w:fill="DBE4F0"/>
          </w:tcPr>
          <w:p w14:paraId="50A75D67" w14:textId="77777777" w:rsidR="00812234" w:rsidRDefault="00E35E43">
            <w:pPr>
              <w:pStyle w:val="TableParagraph"/>
              <w:ind w:left="60" w:right="12"/>
            </w:pPr>
            <w:r>
              <w:t>24.040,5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3FB7127B" w14:textId="77777777" w:rsidR="00812234" w:rsidRDefault="00E35E43">
            <w:pPr>
              <w:pStyle w:val="TableParagraph"/>
              <w:ind w:left="74"/>
            </w:pPr>
            <w:r>
              <w:t>30.050,6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6D4CDF42" w14:textId="77777777" w:rsidR="00812234" w:rsidRDefault="00E35E43">
            <w:pPr>
              <w:pStyle w:val="TableParagraph"/>
              <w:ind w:left="63"/>
            </w:pPr>
            <w:r>
              <w:t>42.070,9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DBE4F0"/>
          </w:tcPr>
          <w:p w14:paraId="391DDA5E" w14:textId="77777777" w:rsidR="00812234" w:rsidRDefault="00E35E43">
            <w:pPr>
              <w:pStyle w:val="TableParagraph"/>
              <w:ind w:left="37" w:right="37"/>
            </w:pPr>
            <w:r>
              <w:t>54.091,1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494F177F" w14:textId="77777777" w:rsidR="00812234" w:rsidRDefault="00E35E43">
            <w:pPr>
              <w:pStyle w:val="TableParagraph"/>
              <w:ind w:left="25" w:right="4"/>
            </w:pPr>
            <w:r>
              <w:t>60.101,2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DBE4F0"/>
          </w:tcPr>
          <w:p w14:paraId="7A454AAF" w14:textId="77777777" w:rsidR="00812234" w:rsidRDefault="00E35E43">
            <w:pPr>
              <w:pStyle w:val="TableParagraph"/>
              <w:ind w:left="-25" w:right="26"/>
              <w:jc w:val="right"/>
            </w:pPr>
            <w:r>
              <w:t>90.151,8</w:t>
            </w:r>
          </w:p>
        </w:tc>
      </w:tr>
      <w:tr w:rsidR="00812234" w14:paraId="38EF576F" w14:textId="77777777">
        <w:trPr>
          <w:trHeight w:val="410"/>
        </w:trPr>
        <w:tc>
          <w:tcPr>
            <w:tcW w:w="1561" w:type="dxa"/>
            <w:tcBorders>
              <w:top w:val="nil"/>
              <w:bottom w:val="nil"/>
            </w:tcBorders>
          </w:tcPr>
          <w:p w14:paraId="2911B13B" w14:textId="77777777" w:rsidR="00812234" w:rsidRDefault="00E35E43">
            <w:pPr>
              <w:pStyle w:val="TableParagraph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50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 54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6C8F176" w14:textId="77777777" w:rsidR="00812234" w:rsidRDefault="00E35E43">
            <w:pPr>
              <w:pStyle w:val="TableParagraph"/>
              <w:ind w:left="25" w:right="73"/>
            </w:pPr>
            <w:r>
              <w:t>4.808,1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05E40B38" w14:textId="77777777" w:rsidR="00812234" w:rsidRDefault="00E35E43">
            <w:pPr>
              <w:pStyle w:val="TableParagraph"/>
              <w:ind w:left="5" w:right="24"/>
            </w:pPr>
            <w:r>
              <w:t>9.616,2</w:t>
            </w:r>
          </w:p>
        </w:tc>
        <w:tc>
          <w:tcPr>
            <w:tcW w:w="976" w:type="dxa"/>
            <w:tcBorders>
              <w:top w:val="nil"/>
              <w:bottom w:val="nil"/>
              <w:right w:val="single" w:sz="6" w:space="0" w:color="000000"/>
            </w:tcBorders>
          </w:tcPr>
          <w:p w14:paraId="188F2489" w14:textId="77777777" w:rsidR="00812234" w:rsidRDefault="00E35E43">
            <w:pPr>
              <w:pStyle w:val="TableParagraph"/>
              <w:ind w:left="48" w:right="19"/>
            </w:pPr>
            <w:r>
              <w:t>14.124,3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</w:tcBorders>
          </w:tcPr>
          <w:p w14:paraId="4679504B" w14:textId="77777777" w:rsidR="00812234" w:rsidRDefault="00E35E43">
            <w:pPr>
              <w:pStyle w:val="TableParagraph"/>
              <w:ind w:left="60" w:right="12"/>
            </w:pPr>
            <w:r>
              <w:t>19.232,4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370A33C0" w14:textId="77777777" w:rsidR="00812234" w:rsidRDefault="00E35E43">
            <w:pPr>
              <w:pStyle w:val="TableParagraph"/>
              <w:ind w:left="74"/>
            </w:pPr>
            <w:r>
              <w:t>24.040,5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1D7012CF" w14:textId="77777777" w:rsidR="00812234" w:rsidRDefault="00E35E43">
            <w:pPr>
              <w:pStyle w:val="TableParagraph"/>
              <w:ind w:left="63"/>
            </w:pPr>
            <w:r>
              <w:t>33.656,7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6F8E62AB" w14:textId="77777777" w:rsidR="00812234" w:rsidRDefault="00E35E43">
            <w:pPr>
              <w:pStyle w:val="TableParagraph"/>
              <w:ind w:left="37" w:right="37"/>
            </w:pPr>
            <w:r>
              <w:t>43.272,9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446C214C" w14:textId="77777777" w:rsidR="00812234" w:rsidRDefault="00E35E43">
            <w:pPr>
              <w:pStyle w:val="TableParagraph"/>
              <w:ind w:left="25" w:right="4"/>
            </w:pPr>
            <w:r>
              <w:t>48.081,0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03463F19" w14:textId="77777777" w:rsidR="00812234" w:rsidRDefault="00E35E43">
            <w:pPr>
              <w:pStyle w:val="TableParagraph"/>
              <w:ind w:left="-25" w:right="26"/>
              <w:jc w:val="right"/>
            </w:pPr>
            <w:r>
              <w:t>72.121,4</w:t>
            </w:r>
          </w:p>
        </w:tc>
      </w:tr>
      <w:tr w:rsidR="00812234" w14:paraId="0CCF050F" w14:textId="77777777">
        <w:trPr>
          <w:trHeight w:val="415"/>
        </w:trPr>
        <w:tc>
          <w:tcPr>
            <w:tcW w:w="1561" w:type="dxa"/>
            <w:tcBorders>
              <w:top w:val="nil"/>
              <w:bottom w:val="nil"/>
            </w:tcBorders>
            <w:shd w:val="clear" w:color="auto" w:fill="DBE4F0"/>
          </w:tcPr>
          <w:p w14:paraId="50F9FD64" w14:textId="77777777" w:rsidR="00812234" w:rsidRDefault="00E35E43">
            <w:pPr>
              <w:pStyle w:val="TableParagraph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55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 59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217ABB6C" w14:textId="77777777" w:rsidR="00812234" w:rsidRDefault="00E35E43">
            <w:pPr>
              <w:pStyle w:val="TableParagraph"/>
              <w:ind w:left="25" w:right="73"/>
            </w:pPr>
            <w:r>
              <w:t>3.606,1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7C74ECC2" w14:textId="77777777" w:rsidR="00812234" w:rsidRDefault="00E35E43">
            <w:pPr>
              <w:pStyle w:val="TableParagraph"/>
              <w:ind w:left="5" w:right="24"/>
            </w:pPr>
            <w:r>
              <w:t>7.212,1</w:t>
            </w:r>
          </w:p>
        </w:tc>
        <w:tc>
          <w:tcPr>
            <w:tcW w:w="976" w:type="dxa"/>
            <w:tcBorders>
              <w:top w:val="nil"/>
              <w:bottom w:val="nil"/>
              <w:right w:val="single" w:sz="6" w:space="0" w:color="000000"/>
            </w:tcBorders>
            <w:shd w:val="clear" w:color="auto" w:fill="DBE4F0"/>
          </w:tcPr>
          <w:p w14:paraId="2CABB61B" w14:textId="77777777" w:rsidR="00812234" w:rsidRDefault="00E35E43">
            <w:pPr>
              <w:pStyle w:val="TableParagraph"/>
              <w:ind w:left="48" w:right="19"/>
            </w:pPr>
            <w:r>
              <w:t>10.818,2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</w:tcBorders>
            <w:shd w:val="clear" w:color="auto" w:fill="DBE4F0"/>
          </w:tcPr>
          <w:p w14:paraId="5275E560" w14:textId="77777777" w:rsidR="00812234" w:rsidRDefault="00E35E43">
            <w:pPr>
              <w:pStyle w:val="TableParagraph"/>
              <w:ind w:left="60" w:right="12"/>
            </w:pPr>
            <w:r>
              <w:t>14.424,3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0FED7D3A" w14:textId="77777777" w:rsidR="00812234" w:rsidRDefault="00E35E43">
            <w:pPr>
              <w:pStyle w:val="TableParagraph"/>
              <w:ind w:left="74"/>
            </w:pPr>
            <w:r>
              <w:t>18.030,4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24E9DC62" w14:textId="77777777" w:rsidR="00812234" w:rsidRDefault="00E35E43">
            <w:pPr>
              <w:pStyle w:val="TableParagraph"/>
              <w:ind w:left="63"/>
            </w:pPr>
            <w:r>
              <w:t>25.242,5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DBE4F0"/>
          </w:tcPr>
          <w:p w14:paraId="3AB86BED" w14:textId="77777777" w:rsidR="00812234" w:rsidRDefault="00E35E43">
            <w:pPr>
              <w:pStyle w:val="TableParagraph"/>
              <w:ind w:left="37" w:right="37"/>
            </w:pPr>
            <w:r>
              <w:t>32.454,6</w:t>
            </w:r>
          </w:p>
        </w:tc>
        <w:tc>
          <w:tcPr>
            <w:tcW w:w="976" w:type="dxa"/>
            <w:tcBorders>
              <w:top w:val="nil"/>
              <w:bottom w:val="nil"/>
            </w:tcBorders>
            <w:shd w:val="clear" w:color="auto" w:fill="DBE4F0"/>
          </w:tcPr>
          <w:p w14:paraId="50113225" w14:textId="77777777" w:rsidR="00812234" w:rsidRDefault="00E35E43">
            <w:pPr>
              <w:pStyle w:val="TableParagraph"/>
              <w:ind w:left="25" w:right="4"/>
            </w:pPr>
            <w:r>
              <w:t>36.060,7</w:t>
            </w:r>
          </w:p>
        </w:tc>
        <w:tc>
          <w:tcPr>
            <w:tcW w:w="975" w:type="dxa"/>
            <w:tcBorders>
              <w:top w:val="nil"/>
              <w:bottom w:val="nil"/>
            </w:tcBorders>
            <w:shd w:val="clear" w:color="auto" w:fill="DBE4F0"/>
          </w:tcPr>
          <w:p w14:paraId="3EBDA77C" w14:textId="77777777" w:rsidR="00812234" w:rsidRDefault="00E35E43">
            <w:pPr>
              <w:pStyle w:val="TableParagraph"/>
              <w:ind w:left="-25" w:right="26"/>
              <w:jc w:val="right"/>
            </w:pPr>
            <w:r>
              <w:t>54.091,1</w:t>
            </w:r>
          </w:p>
        </w:tc>
      </w:tr>
      <w:tr w:rsidR="00812234" w14:paraId="784E51C1" w14:textId="77777777">
        <w:trPr>
          <w:trHeight w:val="415"/>
        </w:trPr>
        <w:tc>
          <w:tcPr>
            <w:tcW w:w="1561" w:type="dxa"/>
            <w:tcBorders>
              <w:top w:val="nil"/>
              <w:bottom w:val="nil"/>
            </w:tcBorders>
          </w:tcPr>
          <w:p w14:paraId="7D01CF16" w14:textId="77777777" w:rsidR="00812234" w:rsidRDefault="00E35E43">
            <w:pPr>
              <w:pStyle w:val="TableParagraph"/>
              <w:spacing w:before="44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60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 64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49727980" w14:textId="77777777" w:rsidR="00812234" w:rsidRDefault="00E35E43">
            <w:pPr>
              <w:pStyle w:val="TableParagraph"/>
              <w:spacing w:before="44"/>
              <w:ind w:left="25" w:right="73"/>
            </w:pPr>
            <w:r>
              <w:t>2.404,1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47ABFCBD" w14:textId="77777777" w:rsidR="00812234" w:rsidRDefault="00E35E43">
            <w:pPr>
              <w:pStyle w:val="TableParagraph"/>
              <w:spacing w:before="44"/>
              <w:ind w:left="5" w:right="24"/>
            </w:pPr>
            <w:r>
              <w:t>4.808,1</w:t>
            </w:r>
          </w:p>
        </w:tc>
        <w:tc>
          <w:tcPr>
            <w:tcW w:w="976" w:type="dxa"/>
            <w:tcBorders>
              <w:top w:val="nil"/>
              <w:bottom w:val="nil"/>
              <w:right w:val="single" w:sz="6" w:space="0" w:color="000000"/>
            </w:tcBorders>
          </w:tcPr>
          <w:p w14:paraId="2C0BC550" w14:textId="77777777" w:rsidR="00812234" w:rsidRDefault="00E35E43">
            <w:pPr>
              <w:pStyle w:val="TableParagraph"/>
              <w:spacing w:before="44"/>
              <w:ind w:left="48" w:right="19"/>
            </w:pPr>
            <w:r>
              <w:t>7.212,1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  <w:bottom w:val="nil"/>
            </w:tcBorders>
          </w:tcPr>
          <w:p w14:paraId="5A9D620E" w14:textId="77777777" w:rsidR="00812234" w:rsidRDefault="00E35E43">
            <w:pPr>
              <w:pStyle w:val="TableParagraph"/>
              <w:spacing w:before="44"/>
              <w:ind w:left="60" w:right="11"/>
            </w:pPr>
            <w:r>
              <w:t>9.616,2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62C7A4AD" w14:textId="77777777" w:rsidR="00812234" w:rsidRDefault="00E35E43">
            <w:pPr>
              <w:pStyle w:val="TableParagraph"/>
              <w:spacing w:before="44"/>
              <w:ind w:left="74"/>
            </w:pPr>
            <w:r>
              <w:t>12.020,2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200568C7" w14:textId="77777777" w:rsidR="00812234" w:rsidRDefault="00E35E43">
            <w:pPr>
              <w:pStyle w:val="TableParagraph"/>
              <w:spacing w:before="44"/>
              <w:ind w:left="63"/>
            </w:pPr>
            <w:r>
              <w:t>16.828,3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14:paraId="0A914B4D" w14:textId="77777777" w:rsidR="00812234" w:rsidRDefault="00E35E43">
            <w:pPr>
              <w:pStyle w:val="TableParagraph"/>
              <w:spacing w:before="44"/>
              <w:ind w:left="37" w:right="37"/>
            </w:pPr>
            <w:r>
              <w:t>21.636,4</w:t>
            </w:r>
          </w:p>
        </w:tc>
        <w:tc>
          <w:tcPr>
            <w:tcW w:w="976" w:type="dxa"/>
            <w:tcBorders>
              <w:top w:val="nil"/>
              <w:bottom w:val="nil"/>
            </w:tcBorders>
          </w:tcPr>
          <w:p w14:paraId="03027483" w14:textId="77777777" w:rsidR="00812234" w:rsidRDefault="00E35E43">
            <w:pPr>
              <w:pStyle w:val="TableParagraph"/>
              <w:spacing w:before="44"/>
              <w:ind w:left="25" w:right="4"/>
            </w:pPr>
            <w:r>
              <w:t>24.040,5</w:t>
            </w:r>
          </w:p>
        </w:tc>
        <w:tc>
          <w:tcPr>
            <w:tcW w:w="975" w:type="dxa"/>
            <w:tcBorders>
              <w:top w:val="nil"/>
              <w:bottom w:val="nil"/>
            </w:tcBorders>
          </w:tcPr>
          <w:p w14:paraId="103C6729" w14:textId="77777777" w:rsidR="00812234" w:rsidRDefault="00E35E43">
            <w:pPr>
              <w:pStyle w:val="TableParagraph"/>
              <w:spacing w:before="44"/>
              <w:ind w:left="-25" w:right="26"/>
              <w:jc w:val="right"/>
            </w:pPr>
            <w:r>
              <w:t>36.060,7</w:t>
            </w:r>
          </w:p>
        </w:tc>
      </w:tr>
      <w:tr w:rsidR="00812234" w14:paraId="649C1927" w14:textId="77777777">
        <w:trPr>
          <w:trHeight w:val="410"/>
        </w:trPr>
        <w:tc>
          <w:tcPr>
            <w:tcW w:w="1561" w:type="dxa"/>
            <w:tcBorders>
              <w:top w:val="nil"/>
            </w:tcBorders>
            <w:shd w:val="clear" w:color="auto" w:fill="DBE4F0"/>
          </w:tcPr>
          <w:p w14:paraId="6FA3635A" w14:textId="77777777" w:rsidR="00812234" w:rsidRDefault="00E35E43">
            <w:pPr>
              <w:pStyle w:val="TableParagraph"/>
              <w:spacing w:before="44"/>
              <w:ind w:left="101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 65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 69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a.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DBE4F0"/>
          </w:tcPr>
          <w:p w14:paraId="6A2778D7" w14:textId="77777777" w:rsidR="00812234" w:rsidRDefault="00E35E43">
            <w:pPr>
              <w:pStyle w:val="TableParagraph"/>
              <w:spacing w:before="44"/>
              <w:ind w:left="25" w:right="73"/>
            </w:pPr>
            <w:r>
              <w:t>1.202,0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DBE4F0"/>
          </w:tcPr>
          <w:p w14:paraId="0753C7C5" w14:textId="77777777" w:rsidR="00812234" w:rsidRDefault="00E35E43">
            <w:pPr>
              <w:pStyle w:val="TableParagraph"/>
              <w:spacing w:before="44"/>
              <w:ind w:left="5" w:right="24"/>
            </w:pPr>
            <w:r>
              <w:t>2.404,0</w:t>
            </w:r>
          </w:p>
        </w:tc>
        <w:tc>
          <w:tcPr>
            <w:tcW w:w="976" w:type="dxa"/>
            <w:tcBorders>
              <w:top w:val="nil"/>
              <w:right w:val="single" w:sz="6" w:space="0" w:color="000000"/>
            </w:tcBorders>
            <w:shd w:val="clear" w:color="auto" w:fill="DBE4F0"/>
          </w:tcPr>
          <w:p w14:paraId="3423871E" w14:textId="77777777" w:rsidR="00812234" w:rsidRDefault="00E35E43">
            <w:pPr>
              <w:pStyle w:val="TableParagraph"/>
              <w:spacing w:before="44"/>
              <w:ind w:left="48" w:right="19"/>
            </w:pPr>
            <w:r>
              <w:t>3.606,1</w:t>
            </w:r>
          </w:p>
        </w:tc>
        <w:tc>
          <w:tcPr>
            <w:tcW w:w="981" w:type="dxa"/>
            <w:tcBorders>
              <w:top w:val="nil"/>
              <w:left w:val="single" w:sz="6" w:space="0" w:color="000000"/>
            </w:tcBorders>
            <w:shd w:val="clear" w:color="auto" w:fill="DBE4F0"/>
          </w:tcPr>
          <w:p w14:paraId="5203465D" w14:textId="77777777" w:rsidR="00812234" w:rsidRDefault="00E35E43">
            <w:pPr>
              <w:pStyle w:val="TableParagraph"/>
              <w:spacing w:before="44"/>
              <w:ind w:left="60" w:right="11"/>
            </w:pPr>
            <w:r>
              <w:t>4.808,1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DBE4F0"/>
          </w:tcPr>
          <w:p w14:paraId="62AF4E07" w14:textId="77777777" w:rsidR="00812234" w:rsidRDefault="00E35E43">
            <w:pPr>
              <w:pStyle w:val="TableParagraph"/>
              <w:spacing w:before="44"/>
              <w:ind w:left="74"/>
            </w:pPr>
            <w:r>
              <w:t>6.012,1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DBE4F0"/>
          </w:tcPr>
          <w:p w14:paraId="7A514020" w14:textId="77777777" w:rsidR="00812234" w:rsidRDefault="00E35E43">
            <w:pPr>
              <w:pStyle w:val="TableParagraph"/>
              <w:spacing w:before="44"/>
              <w:ind w:left="74" w:right="11"/>
            </w:pPr>
            <w:r>
              <w:t>8.414,2</w:t>
            </w:r>
          </w:p>
        </w:tc>
        <w:tc>
          <w:tcPr>
            <w:tcW w:w="981" w:type="dxa"/>
            <w:tcBorders>
              <w:top w:val="nil"/>
            </w:tcBorders>
            <w:shd w:val="clear" w:color="auto" w:fill="DBE4F0"/>
          </w:tcPr>
          <w:p w14:paraId="1A1606CF" w14:textId="77777777" w:rsidR="00812234" w:rsidRDefault="00E35E43">
            <w:pPr>
              <w:pStyle w:val="TableParagraph"/>
              <w:spacing w:before="44"/>
              <w:ind w:left="37" w:right="37"/>
            </w:pPr>
            <w:r>
              <w:t>10.818,2</w:t>
            </w:r>
          </w:p>
        </w:tc>
        <w:tc>
          <w:tcPr>
            <w:tcW w:w="976" w:type="dxa"/>
            <w:tcBorders>
              <w:top w:val="nil"/>
            </w:tcBorders>
            <w:shd w:val="clear" w:color="auto" w:fill="DBE4F0"/>
          </w:tcPr>
          <w:p w14:paraId="5A0FFE5A" w14:textId="77777777" w:rsidR="00812234" w:rsidRDefault="00E35E43">
            <w:pPr>
              <w:pStyle w:val="TableParagraph"/>
              <w:spacing w:before="44"/>
              <w:ind w:left="25" w:right="4"/>
            </w:pPr>
            <w:r>
              <w:t>12.020,2</w:t>
            </w:r>
          </w:p>
        </w:tc>
        <w:tc>
          <w:tcPr>
            <w:tcW w:w="975" w:type="dxa"/>
            <w:tcBorders>
              <w:top w:val="nil"/>
            </w:tcBorders>
            <w:shd w:val="clear" w:color="auto" w:fill="DBE4F0"/>
          </w:tcPr>
          <w:p w14:paraId="329DA3A7" w14:textId="77777777" w:rsidR="00812234" w:rsidRDefault="00E35E43">
            <w:pPr>
              <w:pStyle w:val="TableParagraph"/>
              <w:spacing w:before="44"/>
              <w:ind w:left="-25" w:right="26"/>
              <w:jc w:val="right"/>
            </w:pPr>
            <w:r>
              <w:t>18.030,4</w:t>
            </w:r>
          </w:p>
        </w:tc>
      </w:tr>
      <w:tr w:rsidR="00812234" w14:paraId="0ABA980B" w14:textId="77777777">
        <w:trPr>
          <w:trHeight w:val="745"/>
        </w:trPr>
        <w:tc>
          <w:tcPr>
            <w:tcW w:w="1561" w:type="dxa"/>
            <w:shd w:val="clear" w:color="auto" w:fill="538DD3"/>
          </w:tcPr>
          <w:p w14:paraId="537DE50D" w14:textId="77777777" w:rsidR="00812234" w:rsidRDefault="00E35E43">
            <w:pPr>
              <w:pStyle w:val="TableParagraph"/>
              <w:spacing w:before="123"/>
              <w:ind w:left="95" w:right="8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Prima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anual</w:t>
            </w:r>
          </w:p>
          <w:p w14:paraId="1FC9158B" w14:textId="77777777" w:rsidR="00812234" w:rsidRDefault="00E35E43">
            <w:pPr>
              <w:pStyle w:val="TableParagraph"/>
              <w:spacing w:before="3"/>
              <w:ind w:left="97" w:right="8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(€)</w:t>
            </w:r>
          </w:p>
        </w:tc>
        <w:tc>
          <w:tcPr>
            <w:tcW w:w="976" w:type="dxa"/>
            <w:shd w:val="clear" w:color="auto" w:fill="538DD3"/>
          </w:tcPr>
          <w:p w14:paraId="004C259B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044B4FF4" w14:textId="77777777" w:rsidR="00812234" w:rsidRDefault="00E35E43">
            <w:pPr>
              <w:pStyle w:val="TableParagraph"/>
              <w:spacing w:before="0"/>
              <w:ind w:left="25" w:right="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976" w:type="dxa"/>
            <w:shd w:val="clear" w:color="auto" w:fill="538DD3"/>
          </w:tcPr>
          <w:p w14:paraId="5846F04C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347D85B6" w14:textId="77777777" w:rsidR="00812234" w:rsidRDefault="00E35E43">
            <w:pPr>
              <w:pStyle w:val="TableParagraph"/>
              <w:spacing w:before="0"/>
              <w:ind w:left="25" w:right="2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976" w:type="dxa"/>
            <w:tcBorders>
              <w:right w:val="single" w:sz="6" w:space="0" w:color="000000"/>
            </w:tcBorders>
            <w:shd w:val="clear" w:color="auto" w:fill="538DD3"/>
          </w:tcPr>
          <w:p w14:paraId="4E7F729B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0A5C75D6" w14:textId="77777777" w:rsidR="00812234" w:rsidRDefault="00E35E43">
            <w:pPr>
              <w:pStyle w:val="TableParagraph"/>
              <w:spacing w:before="0"/>
              <w:ind w:left="34" w:right="1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€</w:t>
            </w:r>
          </w:p>
        </w:tc>
        <w:tc>
          <w:tcPr>
            <w:tcW w:w="981" w:type="dxa"/>
            <w:tcBorders>
              <w:left w:val="single" w:sz="6" w:space="0" w:color="000000"/>
            </w:tcBorders>
            <w:shd w:val="clear" w:color="auto" w:fill="538DD3"/>
          </w:tcPr>
          <w:p w14:paraId="182137D6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4D67BCD8" w14:textId="77777777" w:rsidR="00812234" w:rsidRDefault="00E35E43">
            <w:pPr>
              <w:pStyle w:val="TableParagraph"/>
              <w:spacing w:before="0"/>
              <w:ind w:left="16" w:right="1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110 €</w:t>
            </w:r>
          </w:p>
        </w:tc>
        <w:tc>
          <w:tcPr>
            <w:tcW w:w="976" w:type="dxa"/>
            <w:shd w:val="clear" w:color="auto" w:fill="538DD3"/>
          </w:tcPr>
          <w:p w14:paraId="1FC49BD6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549B33C3" w14:textId="77777777" w:rsidR="00812234" w:rsidRDefault="00E35E43">
            <w:pPr>
              <w:pStyle w:val="TableParagraph"/>
              <w:spacing w:before="0"/>
              <w:ind w:left="24" w:right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135 €</w:t>
            </w:r>
          </w:p>
        </w:tc>
        <w:tc>
          <w:tcPr>
            <w:tcW w:w="976" w:type="dxa"/>
            <w:shd w:val="clear" w:color="auto" w:fill="538DD3"/>
          </w:tcPr>
          <w:p w14:paraId="611DA391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4918E8D0" w14:textId="77777777" w:rsidR="00812234" w:rsidRDefault="00E35E43">
            <w:pPr>
              <w:pStyle w:val="TableParagraph"/>
              <w:spacing w:before="0"/>
              <w:ind w:left="23" w:right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200 €</w:t>
            </w:r>
          </w:p>
        </w:tc>
        <w:tc>
          <w:tcPr>
            <w:tcW w:w="981" w:type="dxa"/>
            <w:shd w:val="clear" w:color="auto" w:fill="538DD3"/>
          </w:tcPr>
          <w:p w14:paraId="5BA8460F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619486C3" w14:textId="77777777" w:rsidR="00812234" w:rsidRDefault="00E35E43">
            <w:pPr>
              <w:pStyle w:val="TableParagraph"/>
              <w:spacing w:before="0"/>
              <w:ind w:left="37" w:right="3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250 €</w:t>
            </w:r>
          </w:p>
        </w:tc>
        <w:tc>
          <w:tcPr>
            <w:tcW w:w="976" w:type="dxa"/>
            <w:shd w:val="clear" w:color="auto" w:fill="538DD3"/>
          </w:tcPr>
          <w:p w14:paraId="1A02D476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799D82BD" w14:textId="77777777" w:rsidR="00812234" w:rsidRDefault="00E35E43">
            <w:pPr>
              <w:pStyle w:val="TableParagraph"/>
              <w:spacing w:before="0"/>
              <w:ind w:left="23" w:right="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276 €</w:t>
            </w:r>
          </w:p>
        </w:tc>
        <w:tc>
          <w:tcPr>
            <w:tcW w:w="975" w:type="dxa"/>
            <w:shd w:val="clear" w:color="auto" w:fill="538DD3"/>
          </w:tcPr>
          <w:p w14:paraId="2AAD7EA1" w14:textId="77777777" w:rsidR="00812234" w:rsidRDefault="00812234">
            <w:pPr>
              <w:pStyle w:val="TableParagraph"/>
              <w:spacing w:before="7"/>
              <w:jc w:val="left"/>
              <w:rPr>
                <w:sz w:val="21"/>
              </w:rPr>
            </w:pPr>
          </w:p>
          <w:p w14:paraId="5CDFA49A" w14:textId="77777777" w:rsidR="00812234" w:rsidRDefault="00E35E43">
            <w:pPr>
              <w:pStyle w:val="TableParagraph"/>
              <w:spacing w:before="0"/>
              <w:ind w:left="205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414 €</w:t>
            </w:r>
          </w:p>
        </w:tc>
      </w:tr>
    </w:tbl>
    <w:p w14:paraId="33678748" w14:textId="77777777" w:rsidR="00812234" w:rsidRDefault="00812234">
      <w:pPr>
        <w:pStyle w:val="Textoindependiente"/>
        <w:rPr>
          <w:sz w:val="20"/>
        </w:rPr>
      </w:pPr>
    </w:p>
    <w:p w14:paraId="25BDB238" w14:textId="77777777" w:rsidR="00812234" w:rsidRDefault="00812234">
      <w:pPr>
        <w:pStyle w:val="Textoindependiente"/>
        <w:rPr>
          <w:sz w:val="20"/>
        </w:rPr>
      </w:pPr>
    </w:p>
    <w:p w14:paraId="796AD8BF" w14:textId="77777777" w:rsidR="00812234" w:rsidRDefault="00812234">
      <w:pPr>
        <w:pStyle w:val="Textoindependiente"/>
        <w:rPr>
          <w:sz w:val="20"/>
        </w:rPr>
      </w:pPr>
    </w:p>
    <w:p w14:paraId="1309FF64" w14:textId="77777777" w:rsidR="00812234" w:rsidRDefault="00812234">
      <w:pPr>
        <w:pStyle w:val="Textoindependiente"/>
        <w:rPr>
          <w:sz w:val="20"/>
        </w:rPr>
      </w:pPr>
    </w:p>
    <w:p w14:paraId="0197574E" w14:textId="77777777" w:rsidR="00812234" w:rsidRDefault="00812234">
      <w:pPr>
        <w:pStyle w:val="Textoindependiente"/>
        <w:rPr>
          <w:sz w:val="20"/>
        </w:rPr>
      </w:pPr>
    </w:p>
    <w:p w14:paraId="25FCF2C0" w14:textId="77777777" w:rsidR="00812234" w:rsidRDefault="00812234">
      <w:pPr>
        <w:pStyle w:val="Textoindependiente"/>
        <w:rPr>
          <w:sz w:val="20"/>
        </w:rPr>
      </w:pPr>
    </w:p>
    <w:p w14:paraId="73F9780E" w14:textId="77777777" w:rsidR="00812234" w:rsidRDefault="00812234">
      <w:pPr>
        <w:pStyle w:val="Textoindependiente"/>
        <w:rPr>
          <w:sz w:val="20"/>
        </w:rPr>
      </w:pPr>
    </w:p>
    <w:p w14:paraId="447FA14B" w14:textId="77777777" w:rsidR="00812234" w:rsidRDefault="00812234">
      <w:pPr>
        <w:pStyle w:val="Textoindependiente"/>
        <w:rPr>
          <w:sz w:val="20"/>
        </w:rPr>
      </w:pPr>
    </w:p>
    <w:p w14:paraId="6F5B8133" w14:textId="77777777" w:rsidR="00812234" w:rsidRDefault="00812234">
      <w:pPr>
        <w:pStyle w:val="Textoindependiente"/>
        <w:rPr>
          <w:sz w:val="20"/>
        </w:rPr>
      </w:pPr>
    </w:p>
    <w:p w14:paraId="24788242" w14:textId="77777777" w:rsidR="00812234" w:rsidRDefault="00812234">
      <w:pPr>
        <w:pStyle w:val="Textoindependiente"/>
        <w:spacing w:before="6"/>
        <w:rPr>
          <w:sz w:val="26"/>
        </w:rPr>
      </w:pPr>
    </w:p>
    <w:p w14:paraId="3E29D3DA" w14:textId="77777777" w:rsidR="00812234" w:rsidRDefault="00E35E43">
      <w:pPr>
        <w:spacing w:before="100"/>
        <w:ind w:right="39"/>
        <w:jc w:val="center"/>
        <w:rPr>
          <w:rFonts w:ascii="Tahoma"/>
          <w:sz w:val="20"/>
        </w:rPr>
      </w:pPr>
      <w:r>
        <w:rPr>
          <w:rFonts w:ascii="Tahoma"/>
          <w:color w:val="4471C4"/>
          <w:sz w:val="20"/>
        </w:rPr>
        <w:t>1</w:t>
      </w:r>
    </w:p>
    <w:sectPr w:rsidR="00812234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34"/>
    <w:rsid w:val="00812234"/>
    <w:rsid w:val="00E3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F6C58A"/>
  <w15:docId w15:val="{F54AEAAC-4E55-46D8-844A-67FC0E7B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iina@coiina.com" TargetMode="External"/><Relationship Id="rId5" Type="http://schemas.openxmlformats.org/officeDocument/2006/relationships/hyperlink" Target="http://www.coiina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Andrés Perez - Fundación industrial Navarra</cp:lastModifiedBy>
  <cp:revision>2</cp:revision>
  <dcterms:created xsi:type="dcterms:W3CDTF">2022-12-30T17:17:00Z</dcterms:created>
  <dcterms:modified xsi:type="dcterms:W3CDTF">2022-12-30T17:17:00Z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2022-12-30T00:00:00Z</vt:filetime>
  </property>
</Properties>
</file>